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tabs>
          <w:tab w:val="right" w:pos="8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default" w:ascii="黑体" w:hAnsi="黑体" w:eastAsia="黑体"/>
          <w:sz w:val="32"/>
          <w:szCs w:val="32"/>
          <w:lang w:eastAsia="zh-CN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医疗机构参与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南山区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小学生六龄牙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龋病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免费防控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项目准入标准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color w:val="auto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/>
          <w:color w:val="auto"/>
          <w:szCs w:val="32"/>
        </w:rPr>
      </w:pPr>
      <w:r>
        <w:rPr>
          <w:rFonts w:hint="eastAsia" w:ascii="仿宋_GB2312" w:eastAsia="仿宋_GB2312"/>
          <w:color w:val="auto"/>
          <w:szCs w:val="32"/>
        </w:rPr>
        <w:t>为更好完成</w:t>
      </w:r>
      <w:r>
        <w:rPr>
          <w:rFonts w:hint="eastAsia" w:ascii="仿宋_GB2312" w:eastAsia="仿宋_GB2312"/>
          <w:color w:val="auto"/>
          <w:szCs w:val="32"/>
          <w:lang w:val="en-US" w:eastAsia="zh-CN"/>
        </w:rPr>
        <w:t>南山区</w:t>
      </w:r>
      <w:r>
        <w:rPr>
          <w:rFonts w:hint="eastAsia" w:ascii="仿宋_GB2312" w:eastAsia="仿宋_GB2312"/>
          <w:color w:val="auto"/>
          <w:szCs w:val="32"/>
        </w:rPr>
        <w:t>小学生六龄牙龋病免费防控项目，</w:t>
      </w:r>
      <w:r>
        <w:rPr>
          <w:rFonts w:ascii="仿宋_GB2312" w:eastAsia="仿宋_GB2312"/>
          <w:color w:val="auto"/>
          <w:szCs w:val="32"/>
        </w:rPr>
        <w:t>保障医疗安全</w:t>
      </w:r>
      <w:r>
        <w:rPr>
          <w:rFonts w:hint="eastAsia" w:ascii="仿宋_GB2312" w:eastAsia="仿宋_GB2312"/>
          <w:color w:val="auto"/>
          <w:szCs w:val="32"/>
        </w:rPr>
        <w:t>，保证医疗质量，提升服务效能，现</w:t>
      </w:r>
      <w:r>
        <w:rPr>
          <w:rFonts w:hint="eastAsia" w:ascii="仿宋_GB2312" w:eastAsia="仿宋_GB2312"/>
          <w:color w:val="auto"/>
          <w:szCs w:val="32"/>
          <w:lang w:val="en-US" w:eastAsia="zh-CN"/>
        </w:rPr>
        <w:t>参照医疗机构参与深圳市小学生六龄牙龋病免费防控项目准入标准，规定南山区</w:t>
      </w:r>
      <w:r>
        <w:rPr>
          <w:rFonts w:hint="eastAsia" w:ascii="仿宋_GB2312" w:eastAsia="仿宋_GB2312"/>
          <w:color w:val="auto"/>
          <w:szCs w:val="32"/>
        </w:rPr>
        <w:t>项目医疗机构准入标准，具体如下：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200"/>
        <w:jc w:val="left"/>
        <w:textAlignment w:val="auto"/>
        <w:rPr>
          <w:rFonts w:asciiTheme="minorEastAsia" w:hAnsiTheme="minorEastAsia" w:eastAsiaTheme="minorEastAsia"/>
          <w:color w:val="auto"/>
          <w:sz w:val="28"/>
          <w:szCs w:val="28"/>
        </w:rPr>
      </w:pPr>
      <w:r>
        <w:rPr>
          <w:rFonts w:hint="eastAsia" w:ascii="黑体" w:hAnsi="黑体" w:eastAsia="黑体"/>
          <w:color w:val="auto"/>
          <w:szCs w:val="32"/>
        </w:rPr>
        <w:t>一、</w:t>
      </w:r>
      <w:r>
        <w:rPr>
          <w:rFonts w:ascii="黑体" w:hAnsi="黑体" w:eastAsia="黑体"/>
          <w:color w:val="auto"/>
          <w:szCs w:val="32"/>
        </w:rPr>
        <w:t>机构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/>
          <w:color w:val="auto"/>
          <w:szCs w:val="32"/>
        </w:rPr>
      </w:pPr>
      <w:r>
        <w:rPr>
          <w:rFonts w:hint="eastAsia" w:ascii="仿宋_GB2312" w:eastAsia="仿宋_GB2312"/>
          <w:color w:val="auto"/>
          <w:szCs w:val="32"/>
          <w:lang w:eastAsia="zh-CN"/>
        </w:rPr>
        <w:t>（</w:t>
      </w:r>
      <w:r>
        <w:rPr>
          <w:rFonts w:hint="eastAsia" w:ascii="仿宋_GB2312" w:eastAsia="仿宋_GB2312"/>
          <w:color w:val="auto"/>
          <w:szCs w:val="32"/>
          <w:lang w:val="en-US" w:eastAsia="zh-CN"/>
        </w:rPr>
        <w:t>一</w:t>
      </w:r>
      <w:r>
        <w:rPr>
          <w:rFonts w:hint="eastAsia" w:ascii="仿宋_GB2312" w:eastAsia="仿宋_GB2312"/>
          <w:color w:val="auto"/>
          <w:szCs w:val="32"/>
          <w:lang w:eastAsia="zh-CN"/>
        </w:rPr>
        <w:t>）</w:t>
      </w:r>
      <w:r>
        <w:rPr>
          <w:rFonts w:hint="eastAsia" w:ascii="仿宋_GB2312" w:eastAsia="仿宋_GB2312"/>
          <w:color w:val="auto"/>
          <w:szCs w:val="32"/>
        </w:rPr>
        <w:t>必须具有卫生行政部门批准颁发的《医疗机构执业许可证》，执业许可证范围包括口腔专科内容，并符合同级《医疗机构基本标准》要求。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/>
          <w:color w:val="auto"/>
          <w:szCs w:val="32"/>
        </w:rPr>
      </w:pPr>
      <w:r>
        <w:rPr>
          <w:rFonts w:hint="eastAsia" w:ascii="仿宋_GB2312" w:eastAsia="仿宋_GB2312"/>
          <w:color w:val="auto"/>
          <w:szCs w:val="32"/>
          <w:lang w:eastAsia="zh-CN"/>
        </w:rPr>
        <w:t>（</w:t>
      </w:r>
      <w:r>
        <w:rPr>
          <w:rFonts w:hint="eastAsia" w:ascii="仿宋_GB2312" w:eastAsia="仿宋_GB2312"/>
          <w:color w:val="auto"/>
          <w:szCs w:val="32"/>
          <w:lang w:val="en-US" w:eastAsia="zh-CN"/>
        </w:rPr>
        <w:t>二</w:t>
      </w:r>
      <w:r>
        <w:rPr>
          <w:rFonts w:hint="eastAsia" w:ascii="仿宋_GB2312" w:eastAsia="仿宋_GB2312"/>
          <w:color w:val="auto"/>
          <w:szCs w:val="32"/>
          <w:lang w:eastAsia="zh-CN"/>
        </w:rPr>
        <w:t>）</w:t>
      </w:r>
      <w:r>
        <w:rPr>
          <w:rFonts w:hint="eastAsia" w:ascii="仿宋_GB2312" w:eastAsia="仿宋_GB2312"/>
          <w:color w:val="auto"/>
          <w:szCs w:val="32"/>
        </w:rPr>
        <w:t>遵守国家有关医疗服务的法律、法规和标准，有健全和完善的医疗服务管理制度。遵守医疗机构参与</w:t>
      </w:r>
      <w:r>
        <w:rPr>
          <w:rFonts w:hint="eastAsia" w:ascii="仿宋_GB2312" w:eastAsia="仿宋_GB2312"/>
          <w:color w:val="auto"/>
          <w:szCs w:val="32"/>
          <w:lang w:val="en-US" w:eastAsia="zh-CN"/>
        </w:rPr>
        <w:t>南山区</w:t>
      </w:r>
      <w:r>
        <w:rPr>
          <w:rFonts w:hint="eastAsia" w:ascii="仿宋_GB2312" w:eastAsia="仿宋_GB2312"/>
          <w:color w:val="auto"/>
          <w:szCs w:val="32"/>
        </w:rPr>
        <w:t>小学生六龄牙龋病免费防控项</w:t>
      </w:r>
      <w:r>
        <w:rPr>
          <w:rFonts w:hint="eastAsia" w:ascii="仿宋_GB2312" w:eastAsia="仿宋_GB2312"/>
          <w:color w:val="auto"/>
          <w:szCs w:val="32"/>
          <w:lang w:val="en-US" w:eastAsia="zh-CN"/>
        </w:rPr>
        <w:t>目</w:t>
      </w:r>
      <w:r>
        <w:rPr>
          <w:rFonts w:hint="eastAsia" w:ascii="仿宋_GB2312" w:eastAsia="仿宋_GB2312"/>
          <w:color w:val="auto"/>
          <w:szCs w:val="32"/>
        </w:rPr>
        <w:t>管理要求。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200"/>
        <w:jc w:val="left"/>
        <w:textAlignment w:val="auto"/>
        <w:rPr>
          <w:rFonts w:ascii="黑体" w:hAnsi="黑体" w:eastAsia="黑体"/>
          <w:color w:val="auto"/>
          <w:szCs w:val="32"/>
        </w:rPr>
      </w:pPr>
      <w:r>
        <w:rPr>
          <w:rFonts w:hint="eastAsia" w:ascii="黑体" w:hAnsi="黑体" w:eastAsia="黑体"/>
          <w:color w:val="auto"/>
          <w:szCs w:val="32"/>
        </w:rPr>
        <w:t>二、</w:t>
      </w:r>
      <w:r>
        <w:rPr>
          <w:rFonts w:ascii="黑体" w:hAnsi="黑体" w:eastAsia="黑体"/>
          <w:color w:val="auto"/>
          <w:szCs w:val="32"/>
        </w:rPr>
        <w:t>人员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color w:val="auto"/>
          <w:szCs w:val="32"/>
        </w:rPr>
      </w:pPr>
      <w:r>
        <w:rPr>
          <w:rFonts w:hint="eastAsia" w:ascii="仿宋_GB2312" w:eastAsia="仿宋_GB2312"/>
          <w:color w:val="auto"/>
          <w:szCs w:val="32"/>
          <w:lang w:eastAsia="zh-CN"/>
        </w:rPr>
        <w:t>（</w:t>
      </w:r>
      <w:r>
        <w:rPr>
          <w:rFonts w:hint="eastAsia" w:ascii="仿宋_GB2312" w:eastAsia="仿宋_GB2312"/>
          <w:color w:val="auto"/>
          <w:szCs w:val="32"/>
          <w:lang w:val="en-US" w:eastAsia="zh-CN"/>
        </w:rPr>
        <w:t>一</w:t>
      </w:r>
      <w:r>
        <w:rPr>
          <w:rFonts w:hint="eastAsia" w:ascii="仿宋_GB2312" w:eastAsia="仿宋_GB2312"/>
          <w:color w:val="auto"/>
          <w:szCs w:val="32"/>
          <w:lang w:eastAsia="zh-CN"/>
        </w:rPr>
        <w:t>）</w:t>
      </w:r>
      <w:r>
        <w:rPr>
          <w:rFonts w:hint="eastAsia" w:ascii="仿宋_GB2312" w:eastAsia="仿宋_GB2312"/>
          <w:color w:val="auto"/>
          <w:szCs w:val="32"/>
        </w:rPr>
        <w:t>提供</w:t>
      </w:r>
      <w:r>
        <w:rPr>
          <w:rFonts w:hint="eastAsia" w:ascii="仿宋_GB2312" w:eastAsia="仿宋_GB2312"/>
          <w:color w:val="auto"/>
          <w:szCs w:val="32"/>
          <w:lang w:val="en-US" w:eastAsia="zh-CN"/>
        </w:rPr>
        <w:t>参与</w:t>
      </w:r>
      <w:r>
        <w:rPr>
          <w:rFonts w:hint="eastAsia" w:ascii="仿宋_GB2312" w:eastAsia="仿宋_GB2312"/>
          <w:color w:val="auto"/>
          <w:szCs w:val="32"/>
        </w:rPr>
        <w:t>项</w:t>
      </w:r>
      <w:r>
        <w:rPr>
          <w:rFonts w:hint="eastAsia" w:ascii="仿宋_GB2312" w:eastAsia="仿宋_GB2312"/>
          <w:color w:val="auto"/>
          <w:szCs w:val="32"/>
          <w:lang w:val="en-US" w:eastAsia="zh-CN"/>
        </w:rPr>
        <w:t>目</w:t>
      </w:r>
      <w:r>
        <w:rPr>
          <w:rFonts w:hint="eastAsia" w:ascii="仿宋_GB2312" w:eastAsia="仿宋_GB2312"/>
          <w:color w:val="auto"/>
          <w:szCs w:val="32"/>
        </w:rPr>
        <w:t>的</w:t>
      </w:r>
      <w:r>
        <w:rPr>
          <w:rFonts w:hint="eastAsia" w:ascii="仿宋_GB2312" w:eastAsia="仿宋_GB2312"/>
          <w:color w:val="auto"/>
          <w:szCs w:val="32"/>
          <w:lang w:val="en-US" w:eastAsia="zh-CN"/>
        </w:rPr>
        <w:t>医护人员</w:t>
      </w:r>
      <w:r>
        <w:rPr>
          <w:rFonts w:hint="eastAsia" w:ascii="仿宋_GB2312" w:eastAsia="仿宋_GB2312"/>
          <w:color w:val="auto"/>
          <w:szCs w:val="32"/>
        </w:rPr>
        <w:t>职称、学历证明、</w:t>
      </w:r>
      <w:r>
        <w:rPr>
          <w:rFonts w:ascii="仿宋_GB2312" w:eastAsia="仿宋_GB2312"/>
          <w:color w:val="auto"/>
          <w:szCs w:val="32"/>
        </w:rPr>
        <w:t>执业证书</w:t>
      </w:r>
      <w:r>
        <w:rPr>
          <w:rFonts w:hint="eastAsia" w:ascii="仿宋_GB2312" w:eastAsia="仿宋_GB2312"/>
          <w:color w:val="auto"/>
          <w:szCs w:val="32"/>
          <w:lang w:eastAsia="zh-CN"/>
        </w:rPr>
        <w:t>、</w:t>
      </w:r>
      <w:r>
        <w:rPr>
          <w:rFonts w:hint="eastAsia" w:ascii="仿宋_GB2312" w:eastAsia="仿宋_GB2312"/>
          <w:color w:val="auto"/>
          <w:szCs w:val="32"/>
        </w:rPr>
        <w:t>资格证书</w:t>
      </w:r>
      <w:r>
        <w:rPr>
          <w:rFonts w:ascii="仿宋_GB2312" w:eastAsia="仿宋_GB2312"/>
          <w:color w:val="auto"/>
          <w:szCs w:val="32"/>
        </w:rPr>
        <w:t>，</w:t>
      </w:r>
      <w:r>
        <w:rPr>
          <w:rFonts w:hint="eastAsia" w:ascii="仿宋_GB2312" w:eastAsia="仿宋_GB2312"/>
          <w:color w:val="auto"/>
          <w:szCs w:val="32"/>
        </w:rPr>
        <w:t>并在现医疗机构注册，</w:t>
      </w:r>
      <w:r>
        <w:rPr>
          <w:rFonts w:ascii="仿宋_GB2312" w:eastAsia="仿宋_GB2312"/>
          <w:color w:val="auto"/>
          <w:szCs w:val="32"/>
        </w:rPr>
        <w:t>且接受过</w:t>
      </w:r>
      <w:r>
        <w:rPr>
          <w:rFonts w:hint="eastAsia" w:ascii="仿宋_GB2312" w:eastAsia="仿宋_GB2312"/>
          <w:color w:val="auto"/>
          <w:szCs w:val="32"/>
        </w:rPr>
        <w:t>窝沟封闭</w:t>
      </w:r>
      <w:r>
        <w:rPr>
          <w:rFonts w:hint="eastAsia" w:ascii="仿宋_GB2312" w:eastAsia="仿宋_GB2312"/>
          <w:color w:val="auto"/>
          <w:szCs w:val="32"/>
          <w:lang w:val="en-US" w:eastAsia="zh-CN"/>
        </w:rPr>
        <w:t>等龋病防治</w:t>
      </w:r>
      <w:r>
        <w:rPr>
          <w:rFonts w:ascii="仿宋_GB2312" w:eastAsia="仿宋_GB2312"/>
          <w:color w:val="auto"/>
          <w:szCs w:val="32"/>
        </w:rPr>
        <w:t>专业学习或培训。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color w:val="auto"/>
          <w:szCs w:val="32"/>
          <w:lang w:eastAsia="zh-CN"/>
        </w:rPr>
      </w:pPr>
      <w:r>
        <w:rPr>
          <w:rFonts w:hint="eastAsia" w:ascii="仿宋_GB2312" w:eastAsia="仿宋_GB2312"/>
          <w:color w:val="auto"/>
          <w:szCs w:val="32"/>
          <w:lang w:eastAsia="zh-CN"/>
        </w:rPr>
        <w:t>（</w:t>
      </w:r>
      <w:r>
        <w:rPr>
          <w:rFonts w:hint="eastAsia" w:ascii="仿宋_GB2312" w:eastAsia="仿宋_GB2312"/>
          <w:color w:val="auto"/>
          <w:szCs w:val="32"/>
          <w:lang w:val="en-US" w:eastAsia="zh-CN"/>
        </w:rPr>
        <w:t>二</w:t>
      </w:r>
      <w:r>
        <w:rPr>
          <w:rFonts w:hint="eastAsia" w:ascii="仿宋_GB2312" w:eastAsia="仿宋_GB2312"/>
          <w:color w:val="auto"/>
          <w:szCs w:val="32"/>
          <w:lang w:eastAsia="zh-CN"/>
        </w:rPr>
        <w:t>）医护人员须做好个人防护，能够提供四手操作，能够严格按照消毒隔离的要求开展操作。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color w:val="auto"/>
          <w:szCs w:val="32"/>
          <w:highlight w:val="none"/>
          <w:lang w:eastAsia="zh-CN"/>
        </w:rPr>
      </w:pPr>
      <w:r>
        <w:rPr>
          <w:rFonts w:hint="eastAsia" w:ascii="仿宋_GB2312" w:eastAsia="仿宋_GB2312"/>
          <w:color w:val="auto"/>
          <w:szCs w:val="32"/>
          <w:highlight w:val="none"/>
          <w:lang w:eastAsia="zh-CN"/>
        </w:rPr>
        <w:t>（三）</w:t>
      </w:r>
      <w:r>
        <w:rPr>
          <w:rFonts w:hint="eastAsia" w:ascii="仿宋_GB2312" w:eastAsia="仿宋_GB2312"/>
          <w:color w:val="auto"/>
          <w:szCs w:val="32"/>
          <w:highlight w:val="none"/>
          <w:lang w:val="en-US" w:eastAsia="zh-CN"/>
        </w:rPr>
        <w:t>医疗机构</w:t>
      </w:r>
      <w:r>
        <w:rPr>
          <w:rFonts w:hint="eastAsia" w:ascii="仿宋_GB2312" w:eastAsia="仿宋_GB2312"/>
          <w:color w:val="auto"/>
          <w:szCs w:val="32"/>
          <w:highlight w:val="none"/>
          <w:lang w:eastAsia="zh-CN"/>
        </w:rPr>
        <w:t>具备2名以上本科口腔专业医师且至少1名为主治医师或以上。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200" w:firstLine="160" w:firstLineChars="50"/>
        <w:jc w:val="left"/>
        <w:textAlignment w:val="auto"/>
        <w:rPr>
          <w:rFonts w:asciiTheme="minorEastAsia" w:hAnsiTheme="minorEastAsia" w:eastAsiaTheme="minorEastAsia"/>
          <w:b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/>
          <w:color w:val="auto"/>
          <w:szCs w:val="32"/>
          <w:highlight w:val="none"/>
        </w:rPr>
        <w:t>三、经营场所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eastAsia="仿宋_GB2312"/>
          <w:color w:val="auto"/>
          <w:szCs w:val="32"/>
          <w:highlight w:val="none"/>
        </w:rPr>
      </w:pPr>
      <w:r>
        <w:rPr>
          <w:rFonts w:hint="eastAsia" w:ascii="仿宋_GB2312" w:eastAsia="仿宋_GB2312"/>
          <w:color w:val="auto"/>
          <w:szCs w:val="32"/>
          <w:highlight w:val="none"/>
          <w:lang w:eastAsia="zh-CN"/>
        </w:rPr>
        <w:t>（</w:t>
      </w:r>
      <w:r>
        <w:rPr>
          <w:rFonts w:hint="eastAsia" w:ascii="仿宋_GB2312" w:eastAsia="仿宋_GB2312"/>
          <w:color w:val="auto"/>
          <w:szCs w:val="32"/>
          <w:highlight w:val="none"/>
          <w:lang w:val="en-US" w:eastAsia="zh-CN"/>
        </w:rPr>
        <w:t>一</w:t>
      </w:r>
      <w:r>
        <w:rPr>
          <w:rFonts w:hint="eastAsia" w:ascii="仿宋_GB2312" w:eastAsia="仿宋_GB2312"/>
          <w:color w:val="auto"/>
          <w:szCs w:val="32"/>
          <w:highlight w:val="none"/>
          <w:lang w:eastAsia="zh-CN"/>
        </w:rPr>
        <w:t>）</w:t>
      </w:r>
      <w:r>
        <w:rPr>
          <w:rFonts w:hint="eastAsia" w:ascii="仿宋_GB2312" w:eastAsia="仿宋_GB2312"/>
          <w:color w:val="auto"/>
          <w:szCs w:val="32"/>
          <w:highlight w:val="none"/>
          <w:lang w:val="en-US" w:eastAsia="zh-CN"/>
        </w:rPr>
        <w:t>经营场所</w:t>
      </w:r>
      <w:r>
        <w:rPr>
          <w:rFonts w:hint="eastAsia" w:ascii="仿宋_GB2312" w:eastAsia="仿宋_GB2312"/>
          <w:color w:val="auto"/>
          <w:szCs w:val="32"/>
          <w:highlight w:val="none"/>
        </w:rPr>
        <w:t>牙科综合治疗椅不少于6张，面积不低于</w:t>
      </w:r>
      <w:r>
        <w:rPr>
          <w:rFonts w:hint="eastAsia" w:ascii="仿宋_GB2312" w:eastAsia="仿宋_GB2312"/>
          <w:color w:val="auto"/>
          <w:szCs w:val="32"/>
          <w:highlight w:val="none"/>
          <w:lang w:val="en-US" w:eastAsia="zh-CN"/>
        </w:rPr>
        <w:t>2</w:t>
      </w:r>
      <w:r>
        <w:rPr>
          <w:rFonts w:hint="eastAsia" w:ascii="仿宋_GB2312" w:eastAsia="仿宋_GB2312"/>
          <w:color w:val="auto"/>
          <w:szCs w:val="32"/>
          <w:highlight w:val="none"/>
        </w:rPr>
        <w:t>00平米。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200"/>
        <w:jc w:val="left"/>
        <w:textAlignment w:val="auto"/>
        <w:rPr>
          <w:rFonts w:ascii="仿宋_GB2312" w:eastAsia="仿宋_GB2312"/>
          <w:color w:val="auto"/>
          <w:szCs w:val="32"/>
          <w:highlight w:val="none"/>
        </w:rPr>
      </w:pPr>
      <w:r>
        <w:rPr>
          <w:rFonts w:hint="eastAsia" w:ascii="仿宋_GB2312" w:eastAsia="仿宋_GB2312"/>
          <w:color w:val="auto"/>
          <w:szCs w:val="32"/>
          <w:highlight w:val="none"/>
          <w:lang w:eastAsia="zh-CN"/>
        </w:rPr>
        <w:t>（</w:t>
      </w:r>
      <w:r>
        <w:rPr>
          <w:rFonts w:hint="eastAsia" w:ascii="仿宋_GB2312" w:eastAsia="仿宋_GB2312"/>
          <w:color w:val="auto"/>
          <w:szCs w:val="32"/>
          <w:highlight w:val="none"/>
          <w:lang w:val="en-US" w:eastAsia="zh-CN"/>
        </w:rPr>
        <w:t>二</w:t>
      </w:r>
      <w:r>
        <w:rPr>
          <w:rFonts w:hint="eastAsia" w:ascii="仿宋_GB2312" w:eastAsia="仿宋_GB2312"/>
          <w:color w:val="auto"/>
          <w:szCs w:val="32"/>
          <w:highlight w:val="none"/>
          <w:lang w:eastAsia="zh-CN"/>
        </w:rPr>
        <w:t>）</w:t>
      </w:r>
      <w:r>
        <w:rPr>
          <w:rFonts w:hint="eastAsia" w:ascii="仿宋_GB2312" w:eastAsia="仿宋_GB2312"/>
          <w:color w:val="auto"/>
          <w:szCs w:val="32"/>
          <w:highlight w:val="none"/>
        </w:rPr>
        <w:t>能够提供9</w:t>
      </w:r>
      <w:r>
        <w:rPr>
          <w:rFonts w:hint="eastAsia" w:ascii="仿宋_GB2312" w:eastAsia="仿宋_GB2312"/>
          <w:color w:val="auto"/>
          <w:szCs w:val="32"/>
          <w:highlight w:val="none"/>
          <w:lang w:val="en-US" w:eastAsia="zh-CN"/>
        </w:rPr>
        <w:t>:</w:t>
      </w:r>
      <w:r>
        <w:rPr>
          <w:rFonts w:hint="eastAsia" w:ascii="仿宋_GB2312" w:eastAsia="仿宋_GB2312"/>
          <w:color w:val="auto"/>
          <w:szCs w:val="32"/>
          <w:highlight w:val="none"/>
        </w:rPr>
        <w:t>00</w:t>
      </w:r>
      <w:r>
        <w:rPr>
          <w:rFonts w:hint="eastAsia" w:ascii="仿宋_GB2312" w:eastAsia="仿宋_GB2312"/>
          <w:color w:val="auto"/>
          <w:szCs w:val="32"/>
          <w:highlight w:val="none"/>
          <w:lang w:val="en-US" w:eastAsia="zh-CN"/>
        </w:rPr>
        <w:t>-</w:t>
      </w:r>
      <w:r>
        <w:rPr>
          <w:rFonts w:hint="eastAsia" w:ascii="仿宋_GB2312" w:eastAsia="仿宋_GB2312"/>
          <w:color w:val="auto"/>
          <w:szCs w:val="32"/>
          <w:highlight w:val="none"/>
        </w:rPr>
        <w:t>2</w:t>
      </w:r>
      <w:r>
        <w:rPr>
          <w:rFonts w:hint="eastAsia" w:ascii="仿宋_GB2312" w:eastAsia="仿宋_GB2312"/>
          <w:color w:val="auto"/>
          <w:szCs w:val="32"/>
          <w:highlight w:val="none"/>
          <w:lang w:val="en-US" w:eastAsia="zh-CN"/>
        </w:rPr>
        <w:t>1:</w:t>
      </w:r>
      <w:r>
        <w:rPr>
          <w:rFonts w:hint="eastAsia" w:ascii="仿宋_GB2312" w:eastAsia="仿宋_GB2312"/>
          <w:color w:val="auto"/>
          <w:szCs w:val="32"/>
          <w:highlight w:val="none"/>
        </w:rPr>
        <w:t>00服务时间。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Theme="minorEastAsia" w:hAnsiTheme="minorEastAsia" w:eastAsiaTheme="minorEastAsia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color w:val="auto"/>
          <w:szCs w:val="32"/>
          <w:highlight w:val="none"/>
          <w:lang w:eastAsia="zh-CN"/>
        </w:rPr>
        <w:t>（</w:t>
      </w:r>
      <w:r>
        <w:rPr>
          <w:rFonts w:hint="eastAsia" w:ascii="仿宋_GB2312" w:eastAsia="仿宋_GB2312"/>
          <w:color w:val="auto"/>
          <w:szCs w:val="32"/>
          <w:highlight w:val="none"/>
          <w:lang w:val="en-US" w:eastAsia="zh-CN"/>
        </w:rPr>
        <w:t>三</w:t>
      </w:r>
      <w:r>
        <w:rPr>
          <w:rFonts w:hint="eastAsia" w:ascii="仿宋_GB2312" w:eastAsia="仿宋_GB2312"/>
          <w:color w:val="auto"/>
          <w:szCs w:val="32"/>
          <w:highlight w:val="none"/>
          <w:lang w:eastAsia="zh-CN"/>
        </w:rPr>
        <w:t>）</w:t>
      </w:r>
      <w:r>
        <w:rPr>
          <w:rFonts w:hint="eastAsia" w:ascii="仿宋_GB2312" w:eastAsia="仿宋_GB2312"/>
          <w:color w:val="auto"/>
          <w:szCs w:val="32"/>
          <w:highlight w:val="none"/>
        </w:rPr>
        <w:t>设置有相对独立的候诊区、诊疗区、消毒区</w:t>
      </w:r>
      <w:r>
        <w:rPr>
          <w:rFonts w:hint="eastAsia" w:ascii="仿宋_GB2312" w:eastAsia="仿宋_GB2312"/>
          <w:color w:val="auto"/>
          <w:szCs w:val="32"/>
          <w:highlight w:val="none"/>
          <w:lang w:val="en-US" w:eastAsia="zh-CN"/>
        </w:rPr>
        <w:t>。</w:t>
      </w:r>
      <w:r>
        <w:rPr>
          <w:rFonts w:hint="eastAsia" w:ascii="仿宋_GB2312" w:eastAsia="仿宋_GB2312"/>
          <w:color w:val="auto"/>
          <w:szCs w:val="32"/>
          <w:highlight w:val="none"/>
        </w:rPr>
        <w:t>有符合环保防护标准的X线室；有工作人员生活区和医用垃圾存放处。应实行一人一诊室，或治疗椅之间加装隔段，隔段高度不低于</w:t>
      </w:r>
      <w:bookmarkStart w:id="0" w:name="_GoBack"/>
      <w:bookmarkEnd w:id="0"/>
      <w:r>
        <w:rPr>
          <w:rFonts w:hint="eastAsia" w:ascii="仿宋_GB2312" w:eastAsia="仿宋_GB2312"/>
          <w:color w:val="auto"/>
          <w:szCs w:val="32"/>
          <w:highlight w:val="none"/>
        </w:rPr>
        <w:t>1.</w:t>
      </w:r>
      <w:r>
        <w:rPr>
          <w:rFonts w:hint="eastAsia" w:ascii="仿宋_GB2312" w:eastAsia="仿宋_GB2312"/>
          <w:color w:val="auto"/>
          <w:szCs w:val="32"/>
          <w:highlight w:val="none"/>
          <w:lang w:val="en-US" w:eastAsia="zh-CN"/>
        </w:rPr>
        <w:t>8</w:t>
      </w:r>
      <w:r>
        <w:rPr>
          <w:rFonts w:hint="eastAsia" w:ascii="仿宋_GB2312" w:eastAsia="仿宋_GB2312"/>
          <w:color w:val="auto"/>
          <w:szCs w:val="32"/>
          <w:highlight w:val="none"/>
        </w:rPr>
        <w:t>m。消毒室要明确分隔为污染区、消毒清洁区和无菌区。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200"/>
        <w:jc w:val="left"/>
        <w:textAlignment w:val="auto"/>
        <w:rPr>
          <w:rFonts w:ascii="黑体" w:hAnsi="黑体" w:eastAsia="黑体"/>
          <w:color w:val="auto"/>
          <w:szCs w:val="32"/>
          <w:highlight w:val="none"/>
        </w:rPr>
      </w:pPr>
      <w:r>
        <w:rPr>
          <w:rFonts w:hint="eastAsia" w:ascii="黑体" w:hAnsi="黑体" w:eastAsia="黑体"/>
          <w:color w:val="auto"/>
          <w:szCs w:val="32"/>
          <w:highlight w:val="none"/>
        </w:rPr>
        <w:t>四、设备设施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eastAsia="仿宋_GB2312"/>
          <w:color w:val="auto"/>
          <w:szCs w:val="32"/>
          <w:highlight w:val="none"/>
        </w:rPr>
      </w:pPr>
      <w:r>
        <w:rPr>
          <w:rFonts w:hint="eastAsia" w:ascii="仿宋_GB2312" w:eastAsia="仿宋_GB2312"/>
          <w:color w:val="auto"/>
          <w:szCs w:val="32"/>
          <w:highlight w:val="none"/>
        </w:rPr>
        <w:t>配置高温高压灭菌设备、医疗器械封口机、器械超声清洗机、牙片X光机、光固化机、根管长度测量仪和超声洁牙机等基本设备。配置满足空间消毒要求的紫外线循环风或紫外线消毒灯。平均每台牙科综合治疗椅应至少配置4把高速手机。口腔诊疗器械的清洗、消毒、灭菌遵照</w:t>
      </w:r>
      <w:r>
        <w:rPr>
          <w:rFonts w:hint="eastAsia" w:ascii="仿宋_GB2312" w:eastAsia="仿宋_GB2312"/>
          <w:color w:val="auto"/>
          <w:szCs w:val="32"/>
          <w:highlight w:val="none"/>
          <w:lang w:val="en-US" w:eastAsia="zh-CN"/>
        </w:rPr>
        <w:t>市</w:t>
      </w:r>
      <w:r>
        <w:rPr>
          <w:rFonts w:hint="eastAsia" w:ascii="仿宋_GB2312" w:eastAsia="仿宋_GB2312"/>
          <w:color w:val="auto"/>
          <w:szCs w:val="32"/>
          <w:highlight w:val="none"/>
        </w:rPr>
        <w:t>卫生监管部门的要求完成。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200"/>
        <w:jc w:val="left"/>
        <w:textAlignment w:val="auto"/>
        <w:rPr>
          <w:rFonts w:ascii="黑体" w:hAnsi="黑体" w:eastAsia="黑体"/>
          <w:color w:val="auto"/>
          <w:szCs w:val="32"/>
          <w:highlight w:val="none"/>
        </w:rPr>
      </w:pPr>
      <w:r>
        <w:rPr>
          <w:rFonts w:hint="eastAsia" w:ascii="黑体" w:hAnsi="黑体" w:eastAsia="黑体"/>
          <w:color w:val="auto"/>
          <w:szCs w:val="32"/>
          <w:highlight w:val="none"/>
        </w:rPr>
        <w:t>五、管理制度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color w:val="auto"/>
          <w:szCs w:val="32"/>
          <w:highlight w:val="none"/>
        </w:rPr>
      </w:pPr>
      <w:r>
        <w:rPr>
          <w:rFonts w:hint="eastAsia" w:ascii="仿宋_GB2312" w:eastAsia="仿宋_GB2312"/>
          <w:color w:val="auto"/>
          <w:szCs w:val="32"/>
          <w:highlight w:val="none"/>
          <w:lang w:eastAsia="zh-CN"/>
        </w:rPr>
        <w:t>（</w:t>
      </w:r>
      <w:r>
        <w:rPr>
          <w:rFonts w:hint="eastAsia" w:ascii="仿宋_GB2312" w:eastAsia="仿宋_GB2312"/>
          <w:color w:val="auto"/>
          <w:szCs w:val="32"/>
          <w:highlight w:val="none"/>
          <w:lang w:val="en-US" w:eastAsia="zh-CN"/>
        </w:rPr>
        <w:t>一</w:t>
      </w:r>
      <w:r>
        <w:rPr>
          <w:rFonts w:hint="eastAsia" w:ascii="仿宋_GB2312" w:eastAsia="仿宋_GB2312"/>
          <w:color w:val="auto"/>
          <w:szCs w:val="32"/>
          <w:highlight w:val="none"/>
          <w:lang w:eastAsia="zh-CN"/>
        </w:rPr>
        <w:t>）</w:t>
      </w:r>
      <w:r>
        <w:rPr>
          <w:rFonts w:hint="eastAsia" w:ascii="仿宋_GB2312" w:eastAsia="仿宋_GB2312"/>
          <w:color w:val="auto"/>
          <w:szCs w:val="32"/>
          <w:highlight w:val="none"/>
        </w:rPr>
        <w:t>按照《医疗机构口腔诊疗器械消毒技术操作规范》</w:t>
      </w:r>
      <w:r>
        <w:rPr>
          <w:rFonts w:hint="eastAsia" w:ascii="仿宋_GB2312" w:eastAsia="仿宋_GB2312"/>
          <w:color w:val="auto"/>
          <w:szCs w:val="32"/>
          <w:highlight w:val="none"/>
          <w:lang w:eastAsia="zh-CN"/>
        </w:rPr>
        <w:t>、</w:t>
      </w:r>
      <w:r>
        <w:rPr>
          <w:rFonts w:hint="eastAsia" w:ascii="仿宋_GB2312" w:eastAsia="仿宋_GB2312"/>
          <w:color w:val="auto"/>
          <w:szCs w:val="32"/>
          <w:highlight w:val="none"/>
        </w:rPr>
        <w:t>《医疗废物管理制度》及《</w:t>
      </w:r>
      <w:r>
        <w:rPr>
          <w:rFonts w:ascii="仿宋_GB2312" w:eastAsia="仿宋_GB2312"/>
          <w:color w:val="auto"/>
          <w:szCs w:val="32"/>
          <w:highlight w:val="none"/>
        </w:rPr>
        <w:t>口腔门诊医院感染管理规范</w:t>
      </w:r>
      <w:r>
        <w:rPr>
          <w:rFonts w:hint="eastAsia" w:ascii="仿宋_GB2312" w:eastAsia="仿宋_GB2312"/>
          <w:color w:val="auto"/>
          <w:szCs w:val="32"/>
          <w:highlight w:val="none"/>
        </w:rPr>
        <w:t>》进行日常操作管理。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color w:val="auto"/>
          <w:szCs w:val="32"/>
          <w:highlight w:val="none"/>
          <w:lang w:eastAsia="zh-CN"/>
        </w:rPr>
      </w:pPr>
      <w:r>
        <w:rPr>
          <w:rFonts w:hint="eastAsia" w:ascii="仿宋_GB2312" w:eastAsia="仿宋_GB2312"/>
          <w:color w:val="auto"/>
          <w:szCs w:val="32"/>
          <w:highlight w:val="none"/>
        </w:rPr>
        <w:t>（二）提供法定检测部门的定期消毒检测合格报告</w:t>
      </w:r>
      <w:r>
        <w:rPr>
          <w:rFonts w:hint="eastAsia" w:ascii="仿宋_GB2312" w:eastAsia="仿宋_GB2312"/>
          <w:color w:val="auto"/>
          <w:szCs w:val="32"/>
          <w:highlight w:val="none"/>
          <w:lang w:eastAsia="zh-CN"/>
        </w:rPr>
        <w:t>；</w:t>
      </w:r>
      <w:r>
        <w:rPr>
          <w:rFonts w:hint="eastAsia" w:ascii="仿宋_GB2312" w:eastAsia="仿宋_GB2312"/>
          <w:color w:val="auto"/>
          <w:szCs w:val="32"/>
          <w:highlight w:val="none"/>
          <w:lang w:val="en-US" w:eastAsia="zh-CN"/>
        </w:rPr>
        <w:t>近三年</w:t>
      </w:r>
      <w:r>
        <w:rPr>
          <w:rFonts w:hint="eastAsia" w:ascii="仿宋_GB2312" w:eastAsia="仿宋_GB2312"/>
          <w:color w:val="auto"/>
          <w:szCs w:val="32"/>
          <w:highlight w:val="none"/>
          <w:lang w:eastAsia="zh-CN"/>
        </w:rPr>
        <w:t>无行政处罚记录。</w:t>
      </w:r>
    </w:p>
    <w:p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680" w:footer="680" w:gutter="0"/>
      <w:pgNumType w:fmt="decimal"/>
      <w:cols w:space="0" w:num="1"/>
      <w:rtlGutter w:val="0"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9D7EBC2-5EF6-4794-9399-EE89BA1D280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D3772E1-0D50-430F-AF7C-20164E4BA99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1699B0B-E9AA-4B11-9F47-B7711ECDA403}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1474899F-6184-4215-A962-B67FDB2836D4}"/>
  </w:font>
  <w:font w:name="Nimbus Roman">
    <w:altName w:val="Segoe Print"/>
    <w:panose1 w:val="00000500000000000000"/>
    <w:charset w:val="00"/>
    <w:family w:val="auto"/>
    <w:pitch w:val="default"/>
    <w:sig w:usb0="00000000" w:usb1="00000000" w:usb2="00000000" w:usb3="00000000" w:csb0="6000009F" w:csb1="00000000"/>
    <w:embedRegular r:id="rId5" w:fontKey="{C7D1974E-8DF8-4607-A331-0300E5640801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default" w:ascii="Nimbus Roman" w:hAnsi="Nimbus Roman" w:cs="Nimbus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Nimbus Roman" w:hAnsi="Nimbus Roman" w:cs="Nimbus Roman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default" w:ascii="Nimbus Roman" w:hAnsi="Nimbus Roman" w:cs="Nimbus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Nimbus Roman" w:hAnsi="Nimbus Roman" w:cs="Nimbus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Nimbus Roman" w:hAnsi="Nimbus Roman" w:cs="Nimbus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Nimbus Roman" w:hAnsi="Nimbus Roman" w:cs="Nimbus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Nimbus Roman" w:hAnsi="Nimbus Roman" w:cs="Nimbus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Nimbus Roman" w:hAnsi="Nimbus Roman" w:cs="Nimbus Roman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Ax+KF3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default" w:ascii="Nimbus Roman" w:hAnsi="Nimbus Roman" w:cs="Nimbus Roman"/>
                        <w:sz w:val="28"/>
                        <w:szCs w:val="28"/>
                      </w:rPr>
                    </w:pPr>
                    <w:r>
                      <w:rPr>
                        <w:rFonts w:hint="default" w:ascii="Nimbus Roman" w:hAnsi="Nimbus Roman" w:cs="Nimbus Roman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default" w:ascii="Nimbus Roman" w:hAnsi="Nimbus Roman" w:cs="Nimbus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Nimbus Roman" w:hAnsi="Nimbus Roman" w:cs="Nimbus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Nimbus Roman" w:hAnsi="Nimbus Roman" w:cs="Nimbus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Nimbus Roman" w:hAnsi="Nimbus Roman" w:cs="Nimbus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Nimbus Roman" w:hAnsi="Nimbus Roman" w:cs="Nimbus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Nimbus Roman" w:hAnsi="Nimbus Roman" w:cs="Nimbus Roman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  <w:r>
      <w:rPr>
        <w:sz w:val="18"/>
      </w:rPr>
      <w:pict>
        <v:shape id="PowerPlusWaterMarkObject18480167" o:spid="_x0000_s4097" o:spt="136" type="#_x0000_t136" style="position:absolute;left:0pt;margin-left:512.55pt;margin-top:450.45pt;height:96pt;width:101pt;mso-position-horizontal-relative:margin;mso-position-vertical-relative:margin;rotation:-2949120f;z-index:-251638784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区慢病院&#10;&#10;&#10;&#10;2023-07-07" style="font-family:8;font-size:96pt;v-same-letter-heights:f;v-text-align:center;"/>
        </v:shape>
      </w:pict>
    </w:r>
    <w:r>
      <w:rPr>
        <w:sz w:val="18"/>
      </w:rPr>
      <w:pict>
        <v:shape id="PowerPlusWaterMarkObject17742933" o:spid="_x0000_s4098" o:spt="136" type="#_x0000_t136" style="position:absolute;left:0pt;margin-left:310.3pt;margin-top:652.65pt;height:96pt;width:101pt;mso-position-horizontal-relative:margin;mso-position-vertical-relative:margin;rotation:-2949120f;z-index:-251639808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区慢病院&#10;&#10;&#10;&#10;2023-07-07" style="font-family:8;font-size:96pt;v-same-letter-heights:f;v-text-align:center;"/>
        </v:shape>
      </w:pict>
    </w:r>
    <w:r>
      <w:rPr>
        <w:sz w:val="18"/>
      </w:rPr>
      <w:pict>
        <v:shape id="PowerPlusWaterMarkObject17430112" o:spid="_x0000_s4099" o:spt="136" type="#_x0000_t136" style="position:absolute;left:0pt;margin-left:512.55pt;margin-top:245.1pt;height:96pt;width:101pt;mso-position-horizontal-relative:margin;mso-position-vertical-relative:margin;rotation:-2949120f;z-index:-251640832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区慢病院&#10;&#10;&#10;&#10;2023-07-07" style="font-family:8;font-size:96pt;v-same-letter-heights:f;v-text-align:center;"/>
        </v:shape>
      </w:pict>
    </w:r>
    <w:r>
      <w:rPr>
        <w:sz w:val="18"/>
      </w:rPr>
      <w:pict>
        <v:shape id="PowerPlusWaterMarkObject16992442" o:spid="_x0000_s4100" o:spt="136" type="#_x0000_t136" style="position:absolute;left:0pt;margin-left:310.3pt;margin-top:447.35pt;height:96pt;width:101pt;mso-position-horizontal-relative:margin;mso-position-vertical-relative:margin;rotation:-2949120f;z-index:-251641856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区慢病院&#10;&#10;&#10;&#10;2023-07-07" style="font-family:8;font-size:96pt;v-same-letter-heights:f;v-text-align:center;"/>
        </v:shape>
      </w:pict>
    </w:r>
    <w:r>
      <w:rPr>
        <w:sz w:val="18"/>
      </w:rPr>
      <w:pict>
        <v:shape id="PowerPlusWaterMarkObject16379289" o:spid="_x0000_s4101" o:spt="136" type="#_x0000_t136" style="position:absolute;left:0pt;margin-left:108.1pt;margin-top:649.6pt;height:96pt;width:101pt;mso-position-horizontal-relative:margin;mso-position-vertical-relative:margin;rotation:-2949120f;z-index:-251642880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区慢病院&#10;&#10;&#10;&#10;2023-07-07" style="font-family:8;font-size:96pt;v-same-letter-heights:f;v-text-align:center;"/>
        </v:shape>
      </w:pict>
    </w:r>
    <w:r>
      <w:rPr>
        <w:sz w:val="18"/>
      </w:rPr>
      <w:pict>
        <v:shape id="PowerPlusWaterMarkObject16224100" o:spid="_x0000_s4102" o:spt="136" type="#_x0000_t136" style="position:absolute;left:0pt;margin-left:512.55pt;margin-top:39.8pt;height:96pt;width:101pt;mso-position-horizontal-relative:margin;mso-position-vertical-relative:margin;rotation:-2949120f;z-index:-251643904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区慢病院&#10;&#10;&#10;&#10;2023-07-07" style="font-family:8;font-size:96pt;v-same-letter-heights:f;v-text-align:center;"/>
        </v:shape>
      </w:pict>
    </w:r>
    <w:r>
      <w:rPr>
        <w:sz w:val="18"/>
      </w:rPr>
      <w:pict>
        <v:shape id="PowerPlusWaterMarkObject15283927" o:spid="_x0000_s4103" o:spt="136" type="#_x0000_t136" style="position:absolute;left:0pt;margin-left:310.3pt;margin-top:242.05pt;height:96pt;width:101pt;mso-position-horizontal-relative:margin;mso-position-vertical-relative:margin;rotation:-2949120f;z-index:-251644928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区慢病院&#10;&#10;&#10;&#10;2023-07-07" style="font-family:8;font-size:96pt;v-same-letter-heights:f;v-text-align:center;"/>
        </v:shape>
      </w:pict>
    </w:r>
    <w:r>
      <w:rPr>
        <w:sz w:val="18"/>
      </w:rPr>
      <w:pict>
        <v:shape id="PowerPlusWaterMarkObject15166255" o:spid="_x0000_s4104" o:spt="136" type="#_x0000_t136" style="position:absolute;left:0pt;margin-left:108.1pt;margin-top:444.25pt;height:96pt;width:101pt;mso-position-horizontal-relative:margin;mso-position-vertical-relative:margin;rotation:-2949120f;z-index:-251645952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区慢病院&#10;&#10;&#10;&#10;2023-07-07" style="font-family:8;font-size:96pt;v-same-letter-heights:f;v-text-align:center;"/>
        </v:shape>
      </w:pict>
    </w:r>
    <w:r>
      <w:rPr>
        <w:sz w:val="18"/>
      </w:rPr>
      <w:pict>
        <v:shape id="PowerPlusWaterMarkObject14548326" o:spid="_x0000_s4105" o:spt="136" type="#_x0000_t136" style="position:absolute;left:0pt;margin-left:-94.15pt;margin-top:646.5pt;height:96pt;width:101pt;mso-position-horizontal-relative:margin;mso-position-vertical-relative:margin;rotation:-2949120f;z-index:-251646976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区慢病院&#10;&#10;&#10;&#10;2023-07-07" style="font-family:8;font-size:96pt;v-same-letter-heights:f;v-text-align:center;"/>
        </v:shape>
      </w:pict>
    </w:r>
    <w:r>
      <w:rPr>
        <w:sz w:val="18"/>
      </w:rPr>
      <w:pict>
        <v:shape id="PowerPlusWaterMarkObject13861621" o:spid="_x0000_s4106" o:spt="136" type="#_x0000_t136" style="position:absolute;left:0pt;margin-left:512.55pt;margin-top:-165.5pt;height:96pt;width:101pt;mso-position-horizontal-relative:margin;mso-position-vertical-relative:margin;rotation:-2949120f;z-index:-251648000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区慢病院&#10;&#10;&#10;&#10;2023-07-07" style="font-family:8;font-size:96pt;v-same-letter-heights:f;v-text-align:center;"/>
        </v:shape>
      </w:pict>
    </w:r>
    <w:r>
      <w:rPr>
        <w:sz w:val="18"/>
      </w:rPr>
      <w:pict>
        <v:shape id="PowerPlusWaterMarkObject13816254" o:spid="_x0000_s4107" o:spt="136" type="#_x0000_t136" style="position:absolute;left:0pt;margin-left:310.3pt;margin-top:36.7pt;height:96pt;width:101pt;mso-position-horizontal-relative:margin;mso-position-vertical-relative:margin;rotation:-2949120f;z-index:-251649024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区慢病院&#10;&#10;&#10;&#10;2023-07-07" style="font-family:8;font-size:96pt;v-same-letter-heights:f;v-text-align:center;"/>
        </v:shape>
      </w:pict>
    </w:r>
    <w:r>
      <w:rPr>
        <w:sz w:val="18"/>
      </w:rPr>
      <w:pict>
        <v:shape id="PowerPlusWaterMarkObject12992606" o:spid="_x0000_s4108" o:spt="136" type="#_x0000_t136" style="position:absolute;left:0pt;margin-left:108.1pt;margin-top:238.95pt;height:96pt;width:101pt;mso-position-horizontal-relative:margin;mso-position-vertical-relative:margin;rotation:-2949120f;z-index:-251650048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区慢病院&#10;&#10;&#10;&#10;2023-07-07" style="font-family:8;font-size:96pt;v-same-letter-heights:f;v-text-align:center;"/>
        </v:shape>
      </w:pict>
    </w:r>
    <w:r>
      <w:rPr>
        <w:sz w:val="18"/>
      </w:rPr>
      <w:pict>
        <v:shape id="PowerPlusWaterMarkObject12265515" o:spid="_x0000_s4109" o:spt="136" type="#_x0000_t136" style="position:absolute;left:0pt;margin-left:-94.15pt;margin-top:441.2pt;height:96pt;width:101pt;mso-position-horizontal-relative:margin;mso-position-vertical-relative:margin;rotation:-2949120f;z-index:-251651072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区慢病院&#10;&#10;&#10;&#10;2023-07-07" style="font-family:8;font-size:96pt;v-same-letter-heights:f;v-text-align:center;"/>
        </v:shape>
      </w:pict>
    </w:r>
    <w:r>
      <w:rPr>
        <w:sz w:val="18"/>
      </w:rPr>
      <w:pict>
        <v:shape id="PowerPlusWaterMarkObject11287057" o:spid="_x0000_s4110" o:spt="136" type="#_x0000_t136" style="position:absolute;left:0pt;margin-left:310.3pt;margin-top:-168.6pt;height:96pt;width:101pt;mso-position-horizontal-relative:margin;mso-position-vertical-relative:margin;rotation:-2949120f;z-index:-251652096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区慢病院&#10;&#10;&#10;&#10;2023-07-07" style="font-family:8;font-size:96pt;v-same-letter-heights:f;v-text-align:center;"/>
        </v:shape>
      </w:pict>
    </w:r>
    <w:r>
      <w:rPr>
        <w:sz w:val="18"/>
      </w:rPr>
      <w:pict>
        <v:shape id="PowerPlusWaterMarkObject10592195" o:spid="_x0000_s4111" o:spt="136" type="#_x0000_t136" style="position:absolute;left:0pt;margin-left:108.1pt;margin-top:33.65pt;height:96pt;width:101pt;mso-position-horizontal-relative:margin;mso-position-vertical-relative:margin;rotation:-2949120f;z-index:-251653120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区慢病院&#10;&#10;&#10;&#10;2023-07-07" style="font-family:8;font-size:96pt;v-same-letter-heights:f;v-text-align:center;"/>
        </v:shape>
      </w:pict>
    </w:r>
    <w:r>
      <w:rPr>
        <w:sz w:val="18"/>
      </w:rPr>
      <w:pict>
        <v:shape id="PowerPlusWaterMarkObject9883953" o:spid="_x0000_s4112" o:spt="136" type="#_x0000_t136" style="position:absolute;left:0pt;margin-left:-94.15pt;margin-top:235.85pt;height:96pt;width:101pt;mso-position-horizontal-relative:margin;mso-position-vertical-relative:margin;rotation:-2949120f;z-index:-251654144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区慢病院&#10;&#10;&#10;&#10;2023-07-07" style="font-family:8;font-size:96pt;v-same-letter-heights:f;v-text-align:center;"/>
        </v:shape>
      </w:pict>
    </w:r>
    <w:r>
      <w:rPr>
        <w:sz w:val="18"/>
      </w:rPr>
      <w:pict>
        <v:shape id="PowerPlusWaterMarkObject9043945" o:spid="_x0000_s4113" o:spt="136" type="#_x0000_t136" style="position:absolute;left:0pt;margin-left:108.1pt;margin-top:-171.65pt;height:96pt;width:101pt;mso-position-horizontal-relative:margin;mso-position-vertical-relative:margin;rotation:-2949120f;z-index:-251655168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区慢病院&#10;&#10;&#10;&#10;2023-07-07" style="font-family:8;font-size:96pt;v-same-letter-heights:f;v-text-align:center;"/>
        </v:shape>
      </w:pict>
    </w:r>
    <w:r>
      <w:rPr>
        <w:sz w:val="18"/>
      </w:rPr>
      <w:pict>
        <v:shape id="PowerPlusWaterMarkObject8328380" o:spid="_x0000_s4114" o:spt="136" type="#_x0000_t136" style="position:absolute;left:0pt;margin-left:-94.15pt;margin-top:30.55pt;height:96pt;width:101pt;mso-position-horizontal-relative:margin;mso-position-vertical-relative:margin;rotation:-2949120f;z-index:-251656192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区慢病院&#10;&#10;&#10;&#10;2023-07-07" style="font-family:8;font-size:9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mZTdmYmFkMzhlMWRiNjMyNDJlZTMyZjgwMzI4MjMifQ=="/>
  </w:docVars>
  <w:rsids>
    <w:rsidRoot w:val="27A977A4"/>
    <w:rsid w:val="00E13486"/>
    <w:rsid w:val="01095E96"/>
    <w:rsid w:val="01401F5A"/>
    <w:rsid w:val="01A4698D"/>
    <w:rsid w:val="01E925F2"/>
    <w:rsid w:val="024E06A7"/>
    <w:rsid w:val="02954528"/>
    <w:rsid w:val="02C46BBB"/>
    <w:rsid w:val="03A83812"/>
    <w:rsid w:val="03F86B1C"/>
    <w:rsid w:val="04754611"/>
    <w:rsid w:val="05A30D0A"/>
    <w:rsid w:val="06293905"/>
    <w:rsid w:val="06AF3E8E"/>
    <w:rsid w:val="07BC4304"/>
    <w:rsid w:val="0B6902FF"/>
    <w:rsid w:val="0C191D25"/>
    <w:rsid w:val="0C2B3807"/>
    <w:rsid w:val="0CF462EF"/>
    <w:rsid w:val="10833C11"/>
    <w:rsid w:val="14164D9C"/>
    <w:rsid w:val="14EB6229"/>
    <w:rsid w:val="184C5231"/>
    <w:rsid w:val="19570331"/>
    <w:rsid w:val="20564E9E"/>
    <w:rsid w:val="206F7D0E"/>
    <w:rsid w:val="20BB2F53"/>
    <w:rsid w:val="22394291"/>
    <w:rsid w:val="224551CB"/>
    <w:rsid w:val="25227A45"/>
    <w:rsid w:val="27A977A4"/>
    <w:rsid w:val="2A8645D2"/>
    <w:rsid w:val="31A83080"/>
    <w:rsid w:val="320C7AB3"/>
    <w:rsid w:val="3234700A"/>
    <w:rsid w:val="32AC3044"/>
    <w:rsid w:val="341B222F"/>
    <w:rsid w:val="3736112E"/>
    <w:rsid w:val="38206066"/>
    <w:rsid w:val="38317A94"/>
    <w:rsid w:val="3A2B507B"/>
    <w:rsid w:val="3D0C6BB9"/>
    <w:rsid w:val="3FD634AE"/>
    <w:rsid w:val="42F425C9"/>
    <w:rsid w:val="43C53F65"/>
    <w:rsid w:val="44780FD8"/>
    <w:rsid w:val="447C0AC8"/>
    <w:rsid w:val="4496320C"/>
    <w:rsid w:val="45633A36"/>
    <w:rsid w:val="47637D1D"/>
    <w:rsid w:val="4C297B4D"/>
    <w:rsid w:val="4DED20EF"/>
    <w:rsid w:val="4FD646F0"/>
    <w:rsid w:val="518014CC"/>
    <w:rsid w:val="51ED5962"/>
    <w:rsid w:val="5285323E"/>
    <w:rsid w:val="534A7FE3"/>
    <w:rsid w:val="56665134"/>
    <w:rsid w:val="574F3E1A"/>
    <w:rsid w:val="58044C05"/>
    <w:rsid w:val="58156E12"/>
    <w:rsid w:val="58EA204C"/>
    <w:rsid w:val="594A4899"/>
    <w:rsid w:val="5AA93841"/>
    <w:rsid w:val="5B0171D9"/>
    <w:rsid w:val="5BB10BFF"/>
    <w:rsid w:val="5CB32755"/>
    <w:rsid w:val="5D172CE4"/>
    <w:rsid w:val="5D681792"/>
    <w:rsid w:val="62614A02"/>
    <w:rsid w:val="65B71508"/>
    <w:rsid w:val="6B95409A"/>
    <w:rsid w:val="6C793013"/>
    <w:rsid w:val="6CD01102"/>
    <w:rsid w:val="712E63F7"/>
    <w:rsid w:val="720A29C0"/>
    <w:rsid w:val="72D8486C"/>
    <w:rsid w:val="73AD3F4B"/>
    <w:rsid w:val="749869A9"/>
    <w:rsid w:val="75952EE8"/>
    <w:rsid w:val="788D434B"/>
    <w:rsid w:val="7A3031E0"/>
    <w:rsid w:val="7AFD57B8"/>
    <w:rsid w:val="7B845591"/>
    <w:rsid w:val="7E117284"/>
    <w:rsid w:val="7EA0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line="700" w:lineRule="exact"/>
      <w:jc w:val="center"/>
    </w:pPr>
    <w:rPr>
      <w:rFonts w:ascii="宋体"/>
      <w:sz w:val="44"/>
    </w:rPr>
  </w:style>
  <w:style w:type="paragraph" w:styleId="3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"/>
    <w:basedOn w:val="2"/>
    <w:autoRedefine/>
    <w:qFormat/>
    <w:uiPriority w:val="0"/>
    <w:pPr>
      <w:spacing w:after="120" w:line="590" w:lineRule="exact"/>
      <w:ind w:firstLine="420" w:firstLineChars="100"/>
      <w:jc w:val="both"/>
    </w:pPr>
    <w:rPr>
      <w:rFonts w:ascii="仿宋_GB2312" w:eastAsia="仿宋_GB2312"/>
      <w:spacing w:val="-3"/>
      <w:kern w:val="21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1"/>
    <customShpInfo spid="_x0000_s4102"/>
    <customShpInfo spid="_x0000_s4103"/>
    <customShpInfo spid="_x0000_s4104"/>
    <customShpInfo spid="_x0000_s4105"/>
    <customShpInfo spid="_x0000_s4106"/>
    <customShpInfo spid="_x0000_s4107"/>
    <customShpInfo spid="_x0000_s4108"/>
    <customShpInfo spid="_x0000_s4109"/>
    <customShpInfo spid="_x0000_s4110"/>
    <customShpInfo spid="_x0000_s4111"/>
    <customShpInfo spid="_x0000_s4112"/>
    <customShpInfo spid="_x0000_s4113"/>
    <customShpInfo spid="_x0000_s4114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2026-04-02T06:49:00Z</dcterms:created>
  <dc:creator>苏静</dc:creator>
  <cp:lastModifiedBy>苏静</cp:lastModifiedBy>
  <dcterms:modified xsi:type="dcterms:W3CDTF">2026-04-03T03:56:48Z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634C53177425437D8C93F2BEAD992F96_11</vt:lpwstr>
  </property>
</Properties>
</file>